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F340F5">
      <w:pPr>
        <w:pStyle w:val="2"/>
        <w:bidi w:val="0"/>
        <w:jc w:val="center"/>
      </w:pPr>
      <w:r>
        <w:rPr>
          <w:rFonts w:hint="eastAsia"/>
        </w:rPr>
        <w:t>关于加快推动建筑领域节能降碳工作方案的通知</w:t>
      </w:r>
    </w:p>
    <w:p w14:paraId="26423FF4"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rPr>
          <w:i w:val="0"/>
          <w:iCs w:val="0"/>
          <w:caps w:val="0"/>
          <w:color w:val="000000"/>
          <w:spacing w:val="0"/>
          <w:u w:val="none"/>
        </w:rPr>
      </w:pPr>
      <w:r>
        <w:rPr>
          <w:i w:val="0"/>
          <w:iCs w:val="0"/>
          <w:caps w:val="0"/>
          <w:color w:val="000000"/>
          <w:spacing w:val="0"/>
          <w:u w:val="none"/>
        </w:rPr>
        <w:t>各省、自治区、直辖市人民政府，国务院各部委、各直属机构：</w:t>
      </w:r>
    </w:p>
    <w:p w14:paraId="00C76B4E"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rPr>
          <w:i w:val="0"/>
          <w:iCs w:val="0"/>
          <w:caps w:val="0"/>
          <w:color w:val="000000"/>
          <w:spacing w:val="0"/>
          <w:u w:val="none"/>
        </w:rPr>
      </w:pPr>
      <w:r>
        <w:rPr>
          <w:i w:val="0"/>
          <w:iCs w:val="0"/>
          <w:caps w:val="0"/>
          <w:color w:val="000000"/>
          <w:spacing w:val="0"/>
          <w:u w:val="none"/>
        </w:rPr>
        <w:t>为深入贯彻落实党中央、国务院关于碳达峰碳中和重大战略决策，扎实推进建筑领域节能降碳工作，制定本方案。</w:t>
      </w:r>
      <w:bookmarkStart w:id="0" w:name="_GoBack"/>
      <w:bookmarkEnd w:id="0"/>
    </w:p>
    <w:p w14:paraId="4DE3518F"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rPr>
          <w:i w:val="0"/>
          <w:iCs w:val="0"/>
          <w:caps w:val="0"/>
          <w:color w:val="000000"/>
          <w:spacing w:val="0"/>
          <w:u w:val="none"/>
        </w:rPr>
      </w:pPr>
      <w:r>
        <w:rPr>
          <w:i w:val="0"/>
          <w:iCs w:val="0"/>
          <w:caps w:val="0"/>
          <w:color w:val="000000"/>
          <w:spacing w:val="0"/>
          <w:u w:val="none"/>
        </w:rPr>
        <w:t>一、总体目标</w:t>
      </w:r>
    </w:p>
    <w:p w14:paraId="0CC5DE39"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rPr>
          <w:i w:val="0"/>
          <w:iCs w:val="0"/>
          <w:caps w:val="0"/>
          <w:color w:val="000000"/>
          <w:spacing w:val="0"/>
          <w:u w:val="none"/>
        </w:rPr>
      </w:pPr>
      <w:r>
        <w:rPr>
          <w:i w:val="0"/>
          <w:iCs w:val="0"/>
          <w:caps w:val="0"/>
          <w:color w:val="000000"/>
          <w:spacing w:val="0"/>
          <w:u w:val="none"/>
        </w:rPr>
        <w:t>到2030年，新建公共建筑本体达到78%节能要求，城镇建筑可再生能源替代率达到12%，绿色建材应用比例超过70%。推动建筑领域向低碳化、绿色化转型，为实现碳达峰碳中和目标奠定坚实基础。</w:t>
      </w:r>
    </w:p>
    <w:p w14:paraId="42EA5AF9"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rPr>
          <w:i w:val="0"/>
          <w:iCs w:val="0"/>
          <w:caps w:val="0"/>
          <w:color w:val="000000"/>
          <w:spacing w:val="0"/>
          <w:u w:val="none"/>
        </w:rPr>
      </w:pPr>
      <w:r>
        <w:rPr>
          <w:i w:val="0"/>
          <w:iCs w:val="0"/>
          <w:caps w:val="0"/>
          <w:color w:val="000000"/>
          <w:spacing w:val="0"/>
          <w:u w:val="none"/>
        </w:rPr>
        <w:t>二、重点任务</w:t>
      </w:r>
    </w:p>
    <w:p w14:paraId="533437D2"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rPr>
          <w:i w:val="0"/>
          <w:iCs w:val="0"/>
          <w:caps w:val="0"/>
          <w:color w:val="000000"/>
          <w:spacing w:val="0"/>
          <w:u w:val="none"/>
        </w:rPr>
      </w:pPr>
      <w:r>
        <w:rPr>
          <w:i w:val="0"/>
          <w:iCs w:val="0"/>
          <w:caps w:val="0"/>
          <w:color w:val="000000"/>
          <w:spacing w:val="0"/>
          <w:u w:val="none"/>
        </w:rPr>
        <w:t>（一）提升新建建筑节能降碳水平。大力推广超低能耗建筑，鼓励建设近零能耗建筑及零碳建筑。严格执行建筑节能标准，强化设计、施工、验收全过程监管。</w:t>
      </w:r>
    </w:p>
    <w:p w14:paraId="19DC8E2A"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rPr>
          <w:i w:val="0"/>
          <w:iCs w:val="0"/>
          <w:caps w:val="0"/>
          <w:color w:val="000000"/>
          <w:spacing w:val="0"/>
          <w:u w:val="none"/>
        </w:rPr>
      </w:pPr>
      <w:r>
        <w:rPr>
          <w:i w:val="0"/>
          <w:iCs w:val="0"/>
          <w:caps w:val="0"/>
          <w:color w:val="000000"/>
          <w:spacing w:val="0"/>
          <w:u w:val="none"/>
        </w:rPr>
        <w:t>（二）推进绿色低碳建造。优先选用获得绿色建材认证的产品，推动建筑垃圾源头减量与资源化利用。积极推广装配式建造方式，减少施工现场湿作业和建筑垃圾产生。</w:t>
      </w:r>
    </w:p>
    <w:p w14:paraId="7189BB97"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rPr>
          <w:i w:val="0"/>
          <w:iCs w:val="0"/>
          <w:caps w:val="0"/>
          <w:color w:val="000000"/>
          <w:spacing w:val="0"/>
          <w:u w:val="none"/>
        </w:rPr>
      </w:pPr>
      <w:r>
        <w:rPr>
          <w:i w:val="0"/>
          <w:iCs w:val="0"/>
          <w:caps w:val="0"/>
          <w:color w:val="000000"/>
          <w:spacing w:val="0"/>
          <w:u w:val="none"/>
        </w:rPr>
        <w:t>（三）加快既有建筑节能改造。结合城市更新，对2000年前建成的老旧小区进行节能改造。同步实施建筑外保温、门窗改造、供暖分户计量等工程，提升既有建筑能效水平。</w:t>
      </w:r>
    </w:p>
    <w:p w14:paraId="14CB9D1C"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rPr>
          <w:i w:val="0"/>
          <w:iCs w:val="0"/>
          <w:caps w:val="0"/>
          <w:color w:val="000000"/>
          <w:spacing w:val="0"/>
          <w:u w:val="none"/>
        </w:rPr>
      </w:pPr>
      <w:r>
        <w:rPr>
          <w:i w:val="0"/>
          <w:iCs w:val="0"/>
          <w:caps w:val="0"/>
          <w:color w:val="000000"/>
          <w:spacing w:val="0"/>
          <w:u w:val="none"/>
        </w:rPr>
        <w:t>（四）优化建筑用能结构。因地制宜推进太阳能、地热能、生物质能等可再生能源在建筑中的应用。推动建筑电气化发展，逐步减少建筑领域化石能源消费。</w:t>
      </w:r>
    </w:p>
    <w:p w14:paraId="092285F1"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rPr>
          <w:i w:val="0"/>
          <w:iCs w:val="0"/>
          <w:caps w:val="0"/>
          <w:color w:val="000000"/>
          <w:spacing w:val="0"/>
          <w:u w:val="none"/>
        </w:rPr>
      </w:pPr>
      <w:r>
        <w:rPr>
          <w:i w:val="0"/>
          <w:iCs w:val="0"/>
          <w:caps w:val="0"/>
          <w:color w:val="000000"/>
          <w:spacing w:val="0"/>
          <w:u w:val="none"/>
        </w:rPr>
        <w:t>三、保障措施</w:t>
      </w:r>
    </w:p>
    <w:p w14:paraId="0747ADCD"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rPr>
          <w:i w:val="0"/>
          <w:iCs w:val="0"/>
          <w:caps w:val="0"/>
          <w:color w:val="000000"/>
          <w:spacing w:val="0"/>
          <w:u w:val="none"/>
        </w:rPr>
      </w:pPr>
      <w:r>
        <w:rPr>
          <w:i w:val="0"/>
          <w:iCs w:val="0"/>
          <w:caps w:val="0"/>
          <w:color w:val="000000"/>
          <w:spacing w:val="0"/>
          <w:u w:val="none"/>
        </w:rPr>
        <w:t>各地要将建筑领域节能降碳目标纳入国民经济和社会发展规划，建立协调推进机制，加大财政资金支持力度，完善绿色金融支持政策，确保各项任务落到实处。</w:t>
      </w:r>
    </w:p>
    <w:p w14:paraId="29CC1156"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rPr>
          <w:i w:val="0"/>
          <w:iCs w:val="0"/>
          <w:caps w:val="0"/>
          <w:color w:val="000000"/>
          <w:spacing w:val="0"/>
          <w:u w:val="none"/>
        </w:rPr>
      </w:pPr>
      <w:r>
        <w:rPr>
          <w:i w:val="0"/>
          <w:iCs w:val="0"/>
          <w:caps w:val="0"/>
          <w:color w:val="000000"/>
          <w:spacing w:val="0"/>
          <w:u w:val="none"/>
        </w:rPr>
        <w:t>本方案自印发之日起施行。</w:t>
      </w:r>
    </w:p>
    <w:p w14:paraId="3D77126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F5C849"/>
    <w:rsid w:val="6FF5C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2026-08-03T17:14:00Z</dcterms:created>
  <dc:creator>黑猫</dc:creator>
  <cp:lastModifiedBy>黑猫</cp:lastModifiedBy>
  <dcterms:modified xsi:type="dcterms:W3CDTF">2026-08-03T17:16:19Z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39AF90B46801EF7F0A5C706A34A6D29B_41</vt:lpwstr>
  </property>
</Properties>
</file>