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0D9C">
      <w:pPr>
        <w:pStyle w:val="2"/>
        <w:jc w:val="center"/>
      </w:pPr>
      <w:r>
        <w:rPr>
          <w:rFonts w:ascii="Arial" w:hAnsi="Arial" w:eastAsia="微软雅黑"/>
        </w:rPr>
        <w:t>绿色建筑评价标准与碳减排政策汇编（2026版）</w:t>
      </w:r>
    </w:p>
    <w:p w14:paraId="6783C49A">
      <w:pPr>
        <w:spacing w:after="400"/>
        <w:jc w:val="center"/>
      </w:pPr>
      <w:r>
        <w:rPr>
          <w:rFonts w:ascii="Arial" w:hAnsi="Arial" w:eastAsia="微软雅黑"/>
          <w:color w:val="666666"/>
          <w:sz w:val="20"/>
          <w:szCs w:val="20"/>
        </w:rPr>
        <w:t>资源类型：政策 / 标准文件</w:t>
      </w:r>
    </w:p>
    <w:p w14:paraId="7FFF8660">
      <w:pPr>
        <w:pStyle w:val="3"/>
      </w:pPr>
      <w:r>
        <w:rPr>
          <w:rFonts w:ascii="Arial" w:hAnsi="Arial" w:eastAsia="微软雅黑"/>
        </w:rPr>
        <w:t>一、资源摘要</w:t>
      </w:r>
    </w:p>
    <w:p w14:paraId="59E07A98">
      <w:pPr>
        <w:spacing w:after="200"/>
      </w:pPr>
      <w:r>
        <w:rPr>
          <w:rFonts w:ascii="Arial" w:hAnsi="Arial" w:eastAsia="微软雅黑"/>
        </w:rPr>
        <w:t>汇集中国及英国现行绿色建筑评价体系（GB/T 50378、BREEAM）、碳减排相关法规及行业标准，为建筑设计、施工及验收环节提供合规依据。</w:t>
      </w:r>
    </w:p>
    <w:p w14:paraId="3139EE75">
      <w:pPr>
        <w:pStyle w:val="3"/>
      </w:pPr>
      <w:r>
        <w:rPr>
          <w:rFonts w:ascii="Arial" w:hAnsi="Arial" w:eastAsia="微软雅黑"/>
        </w:rPr>
        <w:t>二、正文说明</w:t>
      </w:r>
    </w:p>
    <w:p w14:paraId="3135E6D0">
      <w:pPr>
        <w:spacing w:after="200"/>
      </w:pPr>
      <w:r>
        <w:rPr>
          <w:rFonts w:ascii="Arial" w:hAnsi="Arial" w:eastAsia="微软雅黑"/>
        </w:rPr>
        <w:t>本文件汇编了与中国和英国绿色建筑评价及碳减排相关的现行政策、法规和行业标准，适用于建筑设计、施工管理、竣工验收及运营维护各阶段。</w:t>
      </w:r>
    </w:p>
    <w:p w14:paraId="3BBC3FA9">
      <w:pPr>
        <w:pStyle w:val="4"/>
      </w:pPr>
      <w:r>
        <w:rPr>
          <w:rFonts w:ascii="Arial" w:hAnsi="Arial" w:eastAsia="微软雅黑"/>
        </w:rPr>
        <w:t>（一）收录范围</w:t>
      </w:r>
    </w:p>
    <w:p w14:paraId="7D1A5681">
      <w:pPr>
        <w:pStyle w:val="16"/>
        <w:numPr>
          <w:ilvl w:val="0"/>
          <w:numId w:val="1"/>
        </w:numPr>
        <w:spacing w:after="100"/>
      </w:pPr>
      <w:r>
        <w:rPr>
          <w:rFonts w:ascii="Arial" w:hAnsi="Arial" w:eastAsia="微软雅黑"/>
          <w:b/>
          <w:bCs/>
        </w:rPr>
        <w:t>中国绿色建筑评价标准</w:t>
      </w:r>
      <w:r>
        <w:rPr>
          <w:rFonts w:ascii="Arial" w:hAnsi="Arial" w:eastAsia="微软雅黑"/>
        </w:rPr>
        <w:t>（GB/T 50378-2019）：涵盖安全耐久、健康舒适、生活便利、资源节约、环境宜居五大评价指标体系，明确星级评定标准与评分细则。</w:t>
      </w:r>
    </w:p>
    <w:p w14:paraId="595CD9CB">
      <w:pPr>
        <w:pStyle w:val="16"/>
        <w:numPr>
          <w:ilvl w:val="0"/>
          <w:numId w:val="1"/>
        </w:numPr>
        <w:spacing w:after="100"/>
      </w:pPr>
      <w:r>
        <w:rPr>
          <w:rFonts w:ascii="Arial" w:hAnsi="Arial" w:eastAsia="微软雅黑"/>
          <w:b/>
          <w:bCs/>
        </w:rPr>
        <w:t>英国 BREEAM 评价体系</w:t>
      </w:r>
      <w:r>
        <w:rPr>
          <w:rFonts w:ascii="Arial" w:hAnsi="Arial" w:eastAsia="微软雅黑"/>
        </w:rPr>
        <w:t>：包括管理、健康舒适、能源、交通、水资源、材料、废弃物、土地利用、生态、污染十大类别评估方法。</w:t>
      </w:r>
    </w:p>
    <w:p w14:paraId="1436BCB9">
      <w:pPr>
        <w:pStyle w:val="16"/>
        <w:numPr>
          <w:ilvl w:val="0"/>
          <w:numId w:val="1"/>
        </w:numPr>
        <w:spacing w:after="100"/>
      </w:pPr>
      <w:r>
        <w:rPr>
          <w:rFonts w:ascii="Arial" w:hAnsi="Arial" w:eastAsia="微软雅黑"/>
          <w:b/>
          <w:bCs/>
        </w:rPr>
        <w:t>碳排放相关法规</w:t>
      </w:r>
      <w:r>
        <w:rPr>
          <w:rFonts w:ascii="Arial" w:hAnsi="Arial" w:eastAsia="微软雅黑"/>
        </w:rPr>
        <w:t>：《建筑碳排放计算标准》（GB/T 51366-2019）、英国《建筑法规 Part L》（Conservation of Fuel and Power），涵盖运营碳与隐含碳的计算方法与限值要求。</w:t>
      </w:r>
    </w:p>
    <w:p w14:paraId="222D6C9E">
      <w:pPr>
        <w:pStyle w:val="16"/>
        <w:numPr>
          <w:ilvl w:val="0"/>
          <w:numId w:val="1"/>
        </w:numPr>
        <w:spacing w:after="200"/>
      </w:pPr>
      <w:r>
        <w:rPr>
          <w:rFonts w:ascii="Arial" w:hAnsi="Arial" w:eastAsia="微软雅黑"/>
          <w:b/>
          <w:bCs/>
        </w:rPr>
        <w:t>行业配套标准</w:t>
      </w:r>
      <w:r>
        <w:rPr>
          <w:rFonts w:ascii="Arial" w:hAnsi="Arial" w:eastAsia="微软雅黑"/>
        </w:rPr>
        <w:t>：建材产品环境产品声明（EPD）编制规范、ISO 14040/14044 生命周期评估框架、ISO 14025 Ⅲ型环境声明标准。</w:t>
      </w:r>
    </w:p>
    <w:p w14:paraId="79E4E9C9">
      <w:pPr>
        <w:pStyle w:val="4"/>
      </w:pPr>
      <w:r>
        <w:rPr>
          <w:rFonts w:ascii="Arial" w:hAnsi="Arial" w:eastAsia="微软雅黑"/>
        </w:rPr>
        <w:t>（二）适用对象</w:t>
      </w:r>
    </w:p>
    <w:p w14:paraId="49EB9D1B">
      <w:pPr>
        <w:pStyle w:val="16"/>
        <w:numPr>
          <w:ilvl w:val="0"/>
          <w:numId w:val="1"/>
        </w:numPr>
        <w:spacing w:after="80"/>
      </w:pPr>
      <w:r>
        <w:rPr>
          <w:rFonts w:ascii="Arial" w:hAnsi="Arial" w:eastAsia="微软雅黑"/>
        </w:rPr>
        <w:t>建筑设计院与工程咨询公司</w:t>
      </w:r>
    </w:p>
    <w:p w14:paraId="1A1FCE33">
      <w:pPr>
        <w:pStyle w:val="16"/>
        <w:numPr>
          <w:ilvl w:val="0"/>
          <w:numId w:val="1"/>
        </w:numPr>
        <w:spacing w:after="80"/>
      </w:pPr>
      <w:r>
        <w:rPr>
          <w:rFonts w:ascii="Arial" w:hAnsi="Arial" w:eastAsia="微软雅黑"/>
        </w:rPr>
        <w:t>房地产开发企业技术管理团队</w:t>
      </w:r>
    </w:p>
    <w:p w14:paraId="2CF65E93">
      <w:pPr>
        <w:pStyle w:val="16"/>
        <w:numPr>
          <w:ilvl w:val="0"/>
          <w:numId w:val="1"/>
        </w:numPr>
        <w:spacing w:after="80"/>
      </w:pPr>
      <w:r>
        <w:rPr>
          <w:rFonts w:ascii="Arial" w:hAnsi="Arial" w:eastAsia="微软雅黑"/>
        </w:rPr>
        <w:t>政府建设主管部门与审图机构</w:t>
      </w:r>
    </w:p>
    <w:p w14:paraId="04D61BCC">
      <w:pPr>
        <w:pStyle w:val="16"/>
        <w:numPr>
          <w:ilvl w:val="0"/>
          <w:numId w:val="1"/>
        </w:numPr>
        <w:spacing w:after="200"/>
      </w:pPr>
      <w:r>
        <w:rPr>
          <w:rFonts w:ascii="Arial" w:hAnsi="Arial" w:eastAsia="微软雅黑"/>
        </w:rPr>
        <w:t>绿色建材生产企业的研发与认证部门</w:t>
      </w:r>
    </w:p>
    <w:p w14:paraId="36F5753C">
      <w:pPr>
        <w:pStyle w:val="4"/>
      </w:pPr>
      <w:r>
        <w:rPr>
          <w:rFonts w:ascii="Arial" w:hAnsi="Arial" w:eastAsia="微软雅黑"/>
        </w:rPr>
        <w:t>（三）使用说明</w:t>
      </w:r>
    </w:p>
    <w:p w14:paraId="124CA17E">
      <w:pPr>
        <w:spacing w:after="400"/>
      </w:pPr>
      <w:r>
        <w:rPr>
          <w:rFonts w:ascii="Arial" w:hAnsi="Arial" w:eastAsia="微软雅黑"/>
        </w:rPr>
        <w:t>本汇编仅供参考，具体条文以各标准官方发布版本为准。建议结合项目所在地法规要求，由具备资质的绿色建筑咨询顾问进行合规性评估。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6C5BD">
    <w:pPr>
      <w:jc w:val="center"/>
    </w:pPr>
    <w:r>
      <w:rPr>
        <w:rFonts w:ascii="Arial" w:hAnsi="Arial" w:eastAsia="微软雅黑"/>
        <w:color w:val="999999"/>
        <w:sz w:val="18"/>
        <w:szCs w:val="18"/>
      </w:rPr>
      <w:t xml:space="preserve">第 </w:t>
    </w:r>
    <w:r>
      <w:rPr>
        <w:rFonts w:ascii="Arial" w:hAnsi="Arial" w:eastAsia="微软雅黑"/>
        <w:color w:val="999999"/>
        <w:sz w:val="18"/>
        <w:szCs w:val="18"/>
      </w:rPr>
      <w:fldChar w:fldCharType="begin"/>
    </w:r>
    <w:r>
      <w:rPr>
        <w:rFonts w:ascii="Arial" w:hAnsi="Arial" w:eastAsia="微软雅黑"/>
        <w:color w:val="999999"/>
        <w:sz w:val="18"/>
        <w:szCs w:val="18"/>
      </w:rPr>
      <w:instrText xml:space="preserve">PAGE</w:instrText>
    </w:r>
    <w:r>
      <w:rPr>
        <w:rFonts w:ascii="Arial" w:hAnsi="Arial" w:eastAsia="微软雅黑"/>
        <w:color w:val="999999"/>
        <w:sz w:val="18"/>
        <w:szCs w:val="18"/>
      </w:rPr>
      <w:fldChar w:fldCharType="separate"/>
    </w:r>
    <w:r>
      <w:rPr>
        <w:rFonts w:ascii="Arial" w:hAnsi="Arial" w:eastAsia="微软雅黑"/>
        <w:color w:val="999999"/>
        <w:sz w:val="18"/>
        <w:szCs w:val="18"/>
      </w:rPr>
      <w:fldChar w:fldCharType="end"/>
    </w:r>
    <w:r>
      <w:rPr>
        <w:rFonts w:ascii="Arial" w:hAnsi="Arial" w:eastAsia="微软雅黑"/>
        <w:color w:val="999999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0957D"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275" cy="349885"/>
              <wp:effectExtent l="0" t="0" r="0" b="0"/>
              <wp:wrapNone/>
              <wp:docPr id="1" name="Water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ABE39">
                          <w:pPr>
                            <w:jc w:val="right"/>
                          </w:pPr>
                          <w:r>
                            <w:rPr>
                              <w:rFonts w:ascii="Arial" w:hAnsi="Arial" w:eastAsia="宋体"/>
                              <w:color w:val="808080"/>
                              <w:sz w:val="32"/>
                              <w:szCs w:val="32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lIns="0" tIns="0" rIns="91440" bIns="45720" anchor="b" anchorCtr="0"/>
                  </wps:wsp>
                </a:graphicData>
              </a:graphic>
            </wp:anchor>
          </w:drawing>
        </mc:Choice>
        <mc:Fallback>
          <w:pict>
            <v:shape id="Watermark" o:spid="_x0000_s1026" o:spt="202" type="#_x0000_t202" style="position:absolute;left:0pt;height:27.55pt;width:173.25pt;mso-position-horizontal:right;mso-position-horizontal-relative:page;mso-position-vertical:bottom;mso-position-vertical-relative:page;z-index:-251657216;v-text-anchor:bottom;mso-width-relative:page;mso-height-relative:page;" filled="f" stroked="f" coordsize="21600,21600" o:allowincell="f" o:gfxdata="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LbXZNUAAAAEAQAADwAAAAAAAAABACAAAAAiAAAAZHJzL2Rvd25yZXYueG1s&#10;UEsBAhQAFAAAAAgAh07iQMHhyRzCAQAAkw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2.54mm,1.27mm">
                <w:txbxContent>
                  <w:p w14:paraId="4E8ABE39">
                    <w:pPr>
                      <w:jc w:val="right"/>
                    </w:pPr>
                    <w:r>
                      <w:rPr>
                        <w:rFonts w:ascii="Arial" w:hAnsi="Arial" w:eastAsia="宋体"/>
                        <w:color w:val="808080"/>
                        <w:sz w:val="32"/>
                        <w:szCs w:val="32"/>
                        <w14:textFill>
                          <w14:solidFill>
                            <w14:srgbClr w14:val="808080">
                              <w14:alpha w14:val="19999"/>
                            </w14:srgbClr>
                          </w14:solidFill>
                        </w14:textFill>
                      </w:rPr>
                      <w:t>AI 生成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31515"/>
    <w:multiLevelType w:val="singleLevel"/>
    <w:tmpl w:val="FBB31515"/>
    <w:lvl w:ilvl="0" w:tentative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F5A5C8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/>
      <w:sz w:val="24"/>
      <w:szCs w:val="24"/>
    </w:rPr>
  </w:style>
  <w:style w:type="paragraph" w:styleId="2">
    <w:name w:val="heading 1"/>
    <w:next w:val="1"/>
    <w:qFormat/>
    <w:uiPriority w:val="0"/>
    <w:pPr>
      <w:keepNext w:val="0"/>
      <w:keepLines w:val="0"/>
      <w:spacing w:before="360" w:after="200"/>
      <w:outlineLvl w:val="0"/>
    </w:pPr>
    <w:rPr>
      <w:rFonts w:ascii="Arial" w:hAnsi="Arial" w:eastAsia="微软雅黑"/>
      <w:b/>
      <w:bCs/>
      <w:sz w:val="32"/>
      <w:szCs w:val="32"/>
    </w:rPr>
  </w:style>
  <w:style w:type="paragraph" w:styleId="3">
    <w:name w:val="heading 2"/>
    <w:next w:val="1"/>
    <w:qFormat/>
    <w:uiPriority w:val="0"/>
    <w:pPr>
      <w:keepNext w:val="0"/>
      <w:keepLines w:val="0"/>
      <w:spacing w:before="240" w:after="160"/>
      <w:outlineLvl w:val="1"/>
    </w:pPr>
    <w:rPr>
      <w:rFonts w:ascii="Arial" w:hAnsi="Arial" w:eastAsia="微软雅黑"/>
      <w:b/>
      <w:bCs/>
      <w:sz w:val="28"/>
      <w:szCs w:val="28"/>
    </w:rPr>
  </w:style>
  <w:style w:type="paragraph" w:styleId="4">
    <w:name w:val="heading 3"/>
    <w:next w:val="1"/>
    <w:qFormat/>
    <w:uiPriority w:val="0"/>
    <w:pPr>
      <w:keepNext w:val="0"/>
      <w:keepLines w:val="0"/>
      <w:spacing w:before="200" w:after="120"/>
      <w:outlineLvl w:val="2"/>
    </w:pPr>
    <w:rPr>
      <w:rFonts w:ascii="Arial" w:hAnsi="Arial" w:eastAsia="微软雅黑"/>
      <w:b/>
      <w:bCs/>
      <w:sz w:val="26"/>
      <w:szCs w:val="26"/>
    </w:rPr>
  </w:style>
  <w:style w:type="paragraph" w:styleId="5">
    <w:name w:val="heading 4"/>
    <w:next w:val="1"/>
    <w:qFormat/>
    <w:uiPriority w:val="0"/>
    <w:rPr>
      <w:rFonts w:ascii="Arial" w:hAnsi="Arial" w:eastAsia="微软雅黑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hAnsi="Arial" w:eastAsia="微软雅黑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hAnsi="Arial" w:eastAsia="微软雅黑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微软雅黑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微软雅黑"/>
      <w:sz w:val="20"/>
      <w:szCs w:val="20"/>
    </w:rPr>
  </w:style>
  <w:style w:type="paragraph" w:styleId="10">
    <w:name w:val="Title"/>
    <w:qFormat/>
    <w:uiPriority w:val="0"/>
    <w:rPr>
      <w:rFonts w:ascii="Arial" w:hAnsi="Arial" w:eastAsia="微软雅黑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微软雅黑"/>
      <w:sz w:val="24"/>
      <w:szCs w:val="24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Office_12.1.25205.25205_F1E327BC-269C-435d-A152-05C5408002CA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黑猫</cp:lastModifiedBy>
  <dcterms:modified xsi:type="dcterms:W3CDTF">2026-08-04T10:52:08Z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E1DAB5165183E7EDD853716AC06D459E_42</vt:lpwstr>
  </property>
</Properties>
</file>